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1E3D" w14:textId="37156648" w:rsidR="00581540" w:rsidRDefault="00581540">
      <w:r w:rsidRPr="005B2028">
        <w:rPr>
          <w:rFonts w:cstheme="minorHAnsi"/>
          <w:noProof/>
          <w:sz w:val="22"/>
          <w:szCs w:val="22"/>
        </w:rPr>
        <w:drawing>
          <wp:inline distT="0" distB="0" distL="0" distR="0" wp14:anchorId="3C9E7A29" wp14:editId="26C14F89">
            <wp:extent cx="1371600" cy="137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378154" cy="1378154"/>
                    </a:xfrm>
                    <a:prstGeom prst="rect">
                      <a:avLst/>
                    </a:prstGeom>
                  </pic:spPr>
                </pic:pic>
              </a:graphicData>
            </a:graphic>
          </wp:inline>
        </w:drawing>
      </w:r>
    </w:p>
    <w:p w14:paraId="56F5A494" w14:textId="1D56E26D" w:rsidR="00581540" w:rsidRDefault="00581540" w:rsidP="00581540">
      <w:pPr>
        <w:jc w:val="center"/>
      </w:pPr>
      <w:r>
        <w:t>Verslag gesprek Leerlingenonderzoek</w:t>
      </w:r>
      <w:r>
        <w:br/>
        <w:t>Cultuurwijs Hengelo (</w:t>
      </w:r>
      <w:proofErr w:type="spellStart"/>
      <w:r>
        <w:t>CwH</w:t>
      </w:r>
      <w:proofErr w:type="spellEnd"/>
      <w:r>
        <w:t>)</w:t>
      </w:r>
    </w:p>
    <w:p w14:paraId="151AC643" w14:textId="2551C522" w:rsidR="00581540" w:rsidRDefault="00581540" w:rsidP="00581540">
      <w:pPr>
        <w:jc w:val="center"/>
      </w:pPr>
      <w:r>
        <w:t>d.d. 13 maart 2023</w:t>
      </w:r>
    </w:p>
    <w:p w14:paraId="4D048118" w14:textId="40D94418" w:rsidR="00581540" w:rsidRDefault="00581540" w:rsidP="00581540">
      <w:pPr>
        <w:jc w:val="center"/>
      </w:pPr>
    </w:p>
    <w:p w14:paraId="6A162668" w14:textId="5E4316E0" w:rsidR="00581540" w:rsidRDefault="00581540" w:rsidP="00581540">
      <w:pPr>
        <w:jc w:val="center"/>
      </w:pPr>
      <w:r>
        <w:t xml:space="preserve">Emma Bouman, Ben Kamphuis, Ronald </w:t>
      </w:r>
      <w:proofErr w:type="spellStart"/>
      <w:r>
        <w:t>von</w:t>
      </w:r>
      <w:proofErr w:type="spellEnd"/>
      <w:r>
        <w:t xml:space="preserve"> </w:t>
      </w:r>
      <w:proofErr w:type="spellStart"/>
      <w:r>
        <w:t>Piekartz</w:t>
      </w:r>
      <w:proofErr w:type="spellEnd"/>
      <w:r>
        <w:t xml:space="preserve"> en José Gieskes (verslag)</w:t>
      </w:r>
    </w:p>
    <w:p w14:paraId="4ED165FE" w14:textId="52429A36" w:rsidR="00581540" w:rsidRDefault="00581540" w:rsidP="00581540">
      <w:pPr>
        <w:jc w:val="center"/>
      </w:pPr>
    </w:p>
    <w:p w14:paraId="6022FAC2" w14:textId="38FAC8F5" w:rsidR="00581540" w:rsidRDefault="00581540" w:rsidP="00581540">
      <w:pPr>
        <w:jc w:val="center"/>
      </w:pPr>
    </w:p>
    <w:p w14:paraId="07FC28BD" w14:textId="4D1DC3BA" w:rsidR="00581540" w:rsidRDefault="00581540" w:rsidP="00581540">
      <w:r>
        <w:t>Doel van het leerlingenonderzoek is te “meten” of de leerlingen effect merken daar waar het gaat om het verbinden van vakken/meer samenhang: is het effect van de inspanningen om vakken meer met elkaar te verbinden zichtbaar voor de leerlingen?</w:t>
      </w:r>
    </w:p>
    <w:p w14:paraId="09EAA518" w14:textId="77777777" w:rsidR="00866C84" w:rsidRDefault="00866C84" w:rsidP="00581540"/>
    <w:p w14:paraId="657C6AD0" w14:textId="47583BE3" w:rsidR="00581540" w:rsidRDefault="00581540" w:rsidP="00581540">
      <w:r>
        <w:t>De groepsleerkrachten zelf kijken naar de beleving van de leerlingen. Die informatie is er wel, maar dat is hoe de leerkracht het ziet. Er is behoefte aan informatie direct van de bron. Je wilt bij de leerlingen ophalen of zij “in de gaten hebben” dat ze leren in een ICC-Wijkproject door de verbinding van kunstonderwijs met andere vakken. Daarbij is het mogelijk dat ze het niet in de gaten hebben, maar wel leren. De vraagstelling is dus heel erg belangrijk!</w:t>
      </w:r>
    </w:p>
    <w:p w14:paraId="53B4C901" w14:textId="59900FEA" w:rsidR="00581540" w:rsidRDefault="00581540" w:rsidP="00581540"/>
    <w:p w14:paraId="17B4AF91" w14:textId="12F8A89A" w:rsidR="008B20DD" w:rsidRDefault="00581540" w:rsidP="008B20DD">
      <w:r>
        <w:t xml:space="preserve">In de voorgaande beleidsperiode werd het leerlingenonderzoek uitgevoerd door Wilja </w:t>
      </w:r>
      <w:proofErr w:type="spellStart"/>
      <w:r>
        <w:t>Jurg</w:t>
      </w:r>
      <w:proofErr w:type="spellEnd"/>
      <w:r>
        <w:t xml:space="preserve"> in samenwerking met Saxion en het ROC: de leerlingen van Saxion ontwikkelden de vragen en vervolgens werden die vragen door leerlingen </w:t>
      </w:r>
      <w:r w:rsidR="00866C84">
        <w:t xml:space="preserve">(opleiding communicatie) </w:t>
      </w:r>
      <w:r>
        <w:t xml:space="preserve">van het ROC opgepakt die deze voorlegden aan leerlingen (na training door Wilja en docent van ROC).  Bedoeling was dat dit traject geborgd zou worden binnen het ROC, maar daar heeft Corona enorme impact </w:t>
      </w:r>
      <w:r w:rsidR="00866C84">
        <w:t xml:space="preserve">op </w:t>
      </w:r>
      <w:r>
        <w:t xml:space="preserve">gehad. Feitelijk is de vraag hoe nu </w:t>
      </w:r>
      <w:r w:rsidR="00866C84">
        <w:t xml:space="preserve">het leerlingenonderzoek weer </w:t>
      </w:r>
      <w:r>
        <w:t>op te pakken.</w:t>
      </w:r>
      <w:r w:rsidR="008B20DD" w:rsidRPr="008B20DD">
        <w:t xml:space="preserve"> </w:t>
      </w:r>
      <w:r w:rsidR="008B20DD">
        <w:t xml:space="preserve">De gegevens van het onderzoek van Wilja </w:t>
      </w:r>
      <w:proofErr w:type="spellStart"/>
      <w:r w:rsidR="008B20DD">
        <w:t>Jurg</w:t>
      </w:r>
      <w:proofErr w:type="spellEnd"/>
      <w:r w:rsidR="008B20DD">
        <w:t xml:space="preserve"> zijn voorhanden </w:t>
      </w:r>
      <w:r w:rsidR="00866C84">
        <w:t xml:space="preserve">in de rapportage </w:t>
      </w:r>
      <w:r w:rsidR="008B20DD">
        <w:t xml:space="preserve">en uit de gegevens is de vraagstelling goed af te leiden. </w:t>
      </w:r>
    </w:p>
    <w:p w14:paraId="06BF7B13" w14:textId="09C0062D" w:rsidR="00581540" w:rsidRDefault="00581540" w:rsidP="00581540"/>
    <w:p w14:paraId="6356EA81" w14:textId="77777777" w:rsidR="008B20DD" w:rsidRDefault="008B20DD" w:rsidP="008B20DD">
      <w:r>
        <w:t xml:space="preserve">Ben en Ronald geven aan dat een </w:t>
      </w:r>
      <w:proofErr w:type="spellStart"/>
      <w:r>
        <w:t>diepgekoesterde</w:t>
      </w:r>
      <w:proofErr w:type="spellEnd"/>
      <w:r>
        <w:t xml:space="preserve"> wens is om leerlingen te laten observeren, maar dat is nu niet realistisch.</w:t>
      </w:r>
    </w:p>
    <w:p w14:paraId="6061EDAE" w14:textId="27E81078" w:rsidR="008B20DD" w:rsidRDefault="008B20DD" w:rsidP="00581540"/>
    <w:p w14:paraId="0CCC976D" w14:textId="33FA4231" w:rsidR="008B20DD" w:rsidRDefault="008B20DD" w:rsidP="00581540">
      <w:r>
        <w:t xml:space="preserve">Op dit moment is Ronald betrokken bij een project dat zich richt op co-creatie/samenwerking tussen </w:t>
      </w:r>
      <w:r w:rsidR="009D4D9A">
        <w:t xml:space="preserve">2ejaars </w:t>
      </w:r>
      <w:r>
        <w:t xml:space="preserve">PABO studenten van Saxion en </w:t>
      </w:r>
      <w:r w:rsidR="009D4D9A">
        <w:t>3</w:t>
      </w:r>
      <w:r w:rsidR="009D4D9A" w:rsidRPr="009D4D9A">
        <w:rPr>
          <w:vertAlign w:val="superscript"/>
        </w:rPr>
        <w:t>e</w:t>
      </w:r>
      <w:r w:rsidR="009D4D9A">
        <w:t xml:space="preserve"> </w:t>
      </w:r>
      <w:proofErr w:type="spellStart"/>
      <w:r w:rsidR="009D4D9A">
        <w:t>jaars</w:t>
      </w:r>
      <w:proofErr w:type="spellEnd"/>
      <w:r w:rsidR="009D4D9A">
        <w:t xml:space="preserve"> </w:t>
      </w:r>
      <w:r>
        <w:t xml:space="preserve">studenten Onderwijsassistent van het ROC. Dit project wordt uitgevoerd op de St. </w:t>
      </w:r>
      <w:proofErr w:type="spellStart"/>
      <w:r>
        <w:t>Janschool</w:t>
      </w:r>
      <w:proofErr w:type="spellEnd"/>
      <w:r>
        <w:t xml:space="preserve"> in Hengelo. Daar loopt nu ook een ICC Wijkproject in het kader van </w:t>
      </w:r>
      <w:proofErr w:type="spellStart"/>
      <w:r>
        <w:t>CwH</w:t>
      </w:r>
      <w:proofErr w:type="spellEnd"/>
      <w:r>
        <w:t xml:space="preserve">. </w:t>
      </w:r>
      <w:r w:rsidR="00675711">
        <w:t>In een dergelijk project wordt er iets “magisch” gedaan en staan de kunst- en cultuurvakken centraal en vanuit deze vakken wordt de verbinding met de andere vakken gelegd.</w:t>
      </w:r>
    </w:p>
    <w:p w14:paraId="22D98C23" w14:textId="77777777" w:rsidR="00421DDF" w:rsidRDefault="00421DDF" w:rsidP="00581540"/>
    <w:p w14:paraId="4DC8B27A" w14:textId="25E37A5A" w:rsidR="008B20DD" w:rsidRDefault="008B20DD" w:rsidP="00581540">
      <w:r>
        <w:t xml:space="preserve">Een leerlingenonderzoek in het kader van </w:t>
      </w:r>
      <w:proofErr w:type="spellStart"/>
      <w:r>
        <w:t>CwH</w:t>
      </w:r>
      <w:proofErr w:type="spellEnd"/>
      <w:r>
        <w:t xml:space="preserve"> zou uitstekend passen in het co-creatie project van de studenten:</w:t>
      </w:r>
    </w:p>
    <w:p w14:paraId="1601801B" w14:textId="18D5E230" w:rsidR="008B20DD" w:rsidRDefault="008B20DD" w:rsidP="008B20DD">
      <w:pPr>
        <w:pStyle w:val="Lijstalinea"/>
        <w:numPr>
          <w:ilvl w:val="0"/>
          <w:numId w:val="1"/>
        </w:numPr>
      </w:pPr>
      <w:r>
        <w:lastRenderedPageBreak/>
        <w:t xml:space="preserve">PABO studenten weten inhoudelijk wat de samenhang tussen vakken is, c.q. in dit specifieke geval welke samenhang in het </w:t>
      </w:r>
      <w:proofErr w:type="spellStart"/>
      <w:r>
        <w:t>CwH</w:t>
      </w:r>
      <w:proofErr w:type="spellEnd"/>
      <w:r>
        <w:t xml:space="preserve"> project wordt beoogd. Zij zouden de vragen kunnen ontwikkelen om te onderzoeken of de leerlingen ook meer samenhang ervaren hebben tussen de vakken in het Wijkproject</w:t>
      </w:r>
    </w:p>
    <w:p w14:paraId="368DF91C" w14:textId="3D79BAE9" w:rsidR="008B20DD" w:rsidRDefault="008B20DD" w:rsidP="008B20DD">
      <w:pPr>
        <w:pStyle w:val="Lijstalinea"/>
        <w:numPr>
          <w:ilvl w:val="0"/>
          <w:numId w:val="1"/>
        </w:numPr>
      </w:pPr>
      <w:r>
        <w:t>ROC-studenten kijken naar de leerlingen en kunnen de vragen die zijn ontwikkeld door de PABO-studenten op de juiste wijze verwoorden richt</w:t>
      </w:r>
      <w:r w:rsidR="00866C84">
        <w:t>ing</w:t>
      </w:r>
      <w:r>
        <w:t xml:space="preserve"> de leerlingen en bij die leerlingen de informatie ophalen (evt. na training interviewtechniek).</w:t>
      </w:r>
    </w:p>
    <w:p w14:paraId="057BA8FF" w14:textId="5B032BC1" w:rsidR="008B20DD" w:rsidRDefault="008B20DD" w:rsidP="008B20DD">
      <w:r>
        <w:t>Op die manier is er sprake van co-creatie met inbreng van ieders niveau en kunde</w:t>
      </w:r>
      <w:r w:rsidR="00675711">
        <w:t>.</w:t>
      </w:r>
    </w:p>
    <w:p w14:paraId="23B26362" w14:textId="0D9B5908" w:rsidR="009D4D9A" w:rsidRDefault="009D4D9A" w:rsidP="008B20DD"/>
    <w:p w14:paraId="1BB344C0" w14:textId="3DF6C604" w:rsidR="009D4D9A" w:rsidRDefault="009D4D9A" w:rsidP="008B20DD">
      <w:r>
        <w:t>Er is in het project een werkatelier op de donderdagmiddag waarin de studenten tijd hebben om hier samen mee aan de slag te gaan. Een ICC’er zou wat over de context en organisatie van het wijkproject kunnen vertellen, José iets over (het belang van) Monitoring en Evaluatie.</w:t>
      </w:r>
    </w:p>
    <w:p w14:paraId="0308D16E" w14:textId="04572CB3" w:rsidR="00421DDF" w:rsidRDefault="00421DDF" w:rsidP="008B20DD"/>
    <w:p w14:paraId="798A621B" w14:textId="167E4D17" w:rsidR="00421DDF" w:rsidRDefault="00421DDF" w:rsidP="008B20DD">
      <w:r>
        <w:t xml:space="preserve">Het uitvoeren van het leerlingenonderzoek in het kader van het co-creatieproject zou een goede pilot zijn. De ontwikkelde werkwijze en methode </w:t>
      </w:r>
      <w:r w:rsidR="00675711">
        <w:t xml:space="preserve">kunnen </w:t>
      </w:r>
      <w:r>
        <w:t>na afloop worden gegeneraliseerd en uitgezet naar meerdere scholen. Door goed aandacht te hebben voor die generalisatie en overdraagbaarheid wordt een stuk onderzoek ontwikkeld dat in de toekomst herhaald kan worden.</w:t>
      </w:r>
    </w:p>
    <w:p w14:paraId="182377CD" w14:textId="23B7C0A7" w:rsidR="008B20DD" w:rsidRDefault="008B20DD" w:rsidP="008B20DD"/>
    <w:p w14:paraId="5B667D97" w14:textId="020452D1" w:rsidR="008B20DD" w:rsidRDefault="008B20DD" w:rsidP="008B20DD">
      <w:r>
        <w:t>Ronald geeft aan dat er nog wel aandacht nodig is voor de vraag wat de “win-win” is voor de studenten om mee te werken.</w:t>
      </w:r>
    </w:p>
    <w:p w14:paraId="55CA55BD" w14:textId="4E4829E5" w:rsidR="00581540" w:rsidRDefault="00581540" w:rsidP="00581540"/>
    <w:p w14:paraId="3CD70FA1" w14:textId="6E8981A4" w:rsidR="00581540" w:rsidRDefault="008B20DD" w:rsidP="00581540">
      <w:r>
        <w:t>In het gesprek wordt geconstateerd dat er feitelijk 3 “niveaus” zijn waarop je de mening/beleving van de leerlingen zou kunnen/willen/moeten onderzoeken:</w:t>
      </w:r>
    </w:p>
    <w:p w14:paraId="2C3F71AE" w14:textId="0FC674C1" w:rsidR="008B20DD" w:rsidRDefault="008B20DD" w:rsidP="008B20DD">
      <w:pPr>
        <w:pStyle w:val="Lijstalinea"/>
        <w:numPr>
          <w:ilvl w:val="0"/>
          <w:numId w:val="2"/>
        </w:numPr>
      </w:pPr>
      <w:r>
        <w:t xml:space="preserve">Kennis/vaardigheden van de discipline zelf: te onderzoeken binnen </w:t>
      </w:r>
      <w:proofErr w:type="spellStart"/>
      <w:r>
        <w:t>KoS</w:t>
      </w:r>
      <w:proofErr w:type="spellEnd"/>
    </w:p>
    <w:p w14:paraId="4B79BA73" w14:textId="77A78836" w:rsidR="008B20DD" w:rsidRDefault="008B20DD" w:rsidP="008B20DD">
      <w:pPr>
        <w:pStyle w:val="Lijstalinea"/>
        <w:numPr>
          <w:ilvl w:val="0"/>
          <w:numId w:val="2"/>
        </w:numPr>
      </w:pPr>
      <w:r>
        <w:t>Verbindingen/samenhang met andere vakken (aanverwante vak): te onderzoeken in het ICC Wijkproje</w:t>
      </w:r>
      <w:r w:rsidR="009D4D9A">
        <w:t>c</w:t>
      </w:r>
      <w:r>
        <w:t>t</w:t>
      </w:r>
    </w:p>
    <w:p w14:paraId="72A8C05E" w14:textId="47271324" w:rsidR="008B20DD" w:rsidRDefault="008B20DD" w:rsidP="008B20DD">
      <w:pPr>
        <w:pStyle w:val="Lijstalinea"/>
        <w:numPr>
          <w:ilvl w:val="0"/>
          <w:numId w:val="2"/>
        </w:numPr>
      </w:pPr>
      <w:r>
        <w:t>De creativiteit/persoonlijke ontwikkeling van de leerlingen: te onderzoeken in de verdiepingstrajecten</w:t>
      </w:r>
      <w:r w:rsidR="00675711">
        <w:t xml:space="preserve"> (wordt met MONEVA niet naar gekeken)</w:t>
      </w:r>
    </w:p>
    <w:p w14:paraId="13643A0B" w14:textId="77777777" w:rsidR="008B20DD" w:rsidRDefault="008B20DD" w:rsidP="008B20DD"/>
    <w:tbl>
      <w:tblPr>
        <w:tblStyle w:val="Tabelraster"/>
        <w:tblW w:w="0" w:type="auto"/>
        <w:tblLook w:val="04A0" w:firstRow="1" w:lastRow="0" w:firstColumn="1" w:lastColumn="0" w:noHBand="0" w:noVBand="1"/>
      </w:tblPr>
      <w:tblGrid>
        <w:gridCol w:w="2264"/>
        <w:gridCol w:w="2266"/>
        <w:gridCol w:w="2266"/>
        <w:gridCol w:w="2266"/>
      </w:tblGrid>
      <w:tr w:rsidR="00675711" w:rsidRPr="00675711" w14:paraId="1388E260" w14:textId="7891E352" w:rsidTr="00675711">
        <w:tc>
          <w:tcPr>
            <w:tcW w:w="2264" w:type="dxa"/>
          </w:tcPr>
          <w:p w14:paraId="1DD4B421" w14:textId="36A5CF1F" w:rsidR="00675711" w:rsidRPr="00675711" w:rsidRDefault="00675711" w:rsidP="00581540">
            <w:pPr>
              <w:rPr>
                <w:sz w:val="20"/>
                <w:szCs w:val="20"/>
              </w:rPr>
            </w:pPr>
          </w:p>
        </w:tc>
        <w:tc>
          <w:tcPr>
            <w:tcW w:w="2266" w:type="dxa"/>
          </w:tcPr>
          <w:p w14:paraId="040F0DBE" w14:textId="77F6FBAA" w:rsidR="00675711" w:rsidRPr="00675711" w:rsidRDefault="00675711" w:rsidP="00675711">
            <w:pPr>
              <w:jc w:val="center"/>
              <w:rPr>
                <w:b/>
                <w:bCs/>
                <w:i/>
                <w:iCs/>
                <w:sz w:val="20"/>
                <w:szCs w:val="20"/>
              </w:rPr>
            </w:pPr>
            <w:proofErr w:type="spellStart"/>
            <w:r w:rsidRPr="00675711">
              <w:rPr>
                <w:b/>
                <w:bCs/>
                <w:i/>
                <w:iCs/>
                <w:sz w:val="20"/>
                <w:szCs w:val="20"/>
              </w:rPr>
              <w:t>KoS</w:t>
            </w:r>
            <w:proofErr w:type="spellEnd"/>
          </w:p>
        </w:tc>
        <w:tc>
          <w:tcPr>
            <w:tcW w:w="2266" w:type="dxa"/>
          </w:tcPr>
          <w:p w14:paraId="508EDB88" w14:textId="4CC3D0F3" w:rsidR="00675711" w:rsidRPr="00675711" w:rsidRDefault="00675711" w:rsidP="00675711">
            <w:pPr>
              <w:jc w:val="center"/>
              <w:rPr>
                <w:b/>
                <w:bCs/>
                <w:i/>
                <w:iCs/>
                <w:sz w:val="20"/>
                <w:szCs w:val="20"/>
              </w:rPr>
            </w:pPr>
            <w:r w:rsidRPr="00675711">
              <w:rPr>
                <w:b/>
                <w:bCs/>
                <w:i/>
                <w:iCs/>
                <w:sz w:val="20"/>
                <w:szCs w:val="20"/>
              </w:rPr>
              <w:t>Wijkproject</w:t>
            </w:r>
          </w:p>
        </w:tc>
        <w:tc>
          <w:tcPr>
            <w:tcW w:w="2266" w:type="dxa"/>
          </w:tcPr>
          <w:p w14:paraId="0FCAB814" w14:textId="23D2566B" w:rsidR="00675711" w:rsidRPr="00675711" w:rsidRDefault="00675711" w:rsidP="00675711">
            <w:pPr>
              <w:jc w:val="center"/>
              <w:rPr>
                <w:b/>
                <w:bCs/>
                <w:i/>
                <w:iCs/>
                <w:sz w:val="20"/>
                <w:szCs w:val="20"/>
              </w:rPr>
            </w:pPr>
            <w:r w:rsidRPr="00675711">
              <w:rPr>
                <w:b/>
                <w:bCs/>
                <w:i/>
                <w:iCs/>
                <w:sz w:val="20"/>
                <w:szCs w:val="20"/>
              </w:rPr>
              <w:t>Verdiepingstraject</w:t>
            </w:r>
          </w:p>
        </w:tc>
      </w:tr>
      <w:tr w:rsidR="00675711" w:rsidRPr="00675711" w14:paraId="420FAA19" w14:textId="6F049155" w:rsidTr="00675711">
        <w:tc>
          <w:tcPr>
            <w:tcW w:w="2264" w:type="dxa"/>
          </w:tcPr>
          <w:p w14:paraId="05613AEB" w14:textId="7C378944" w:rsidR="00675711" w:rsidRPr="00675711" w:rsidRDefault="00675711" w:rsidP="00581540">
            <w:pPr>
              <w:rPr>
                <w:sz w:val="20"/>
                <w:szCs w:val="20"/>
              </w:rPr>
            </w:pPr>
            <w:r w:rsidRPr="00675711">
              <w:rPr>
                <w:sz w:val="20"/>
                <w:szCs w:val="20"/>
              </w:rPr>
              <w:t>Kennis/vaardigheden discipline</w:t>
            </w:r>
          </w:p>
        </w:tc>
        <w:tc>
          <w:tcPr>
            <w:tcW w:w="2266" w:type="dxa"/>
          </w:tcPr>
          <w:p w14:paraId="7E1E0C21" w14:textId="63EEFA94" w:rsidR="00675711" w:rsidRPr="00675711" w:rsidRDefault="00675711" w:rsidP="00675711">
            <w:pPr>
              <w:jc w:val="center"/>
              <w:rPr>
                <w:sz w:val="20"/>
                <w:szCs w:val="20"/>
              </w:rPr>
            </w:pPr>
            <w:r w:rsidRPr="00675711">
              <w:rPr>
                <w:sz w:val="20"/>
                <w:szCs w:val="20"/>
              </w:rPr>
              <w:t>X</w:t>
            </w:r>
          </w:p>
        </w:tc>
        <w:tc>
          <w:tcPr>
            <w:tcW w:w="2266" w:type="dxa"/>
          </w:tcPr>
          <w:p w14:paraId="61C4481F" w14:textId="77777777" w:rsidR="00675711" w:rsidRPr="00675711" w:rsidRDefault="00675711" w:rsidP="00675711">
            <w:pPr>
              <w:jc w:val="center"/>
              <w:rPr>
                <w:sz w:val="20"/>
                <w:szCs w:val="20"/>
              </w:rPr>
            </w:pPr>
          </w:p>
        </w:tc>
        <w:tc>
          <w:tcPr>
            <w:tcW w:w="2266" w:type="dxa"/>
          </w:tcPr>
          <w:p w14:paraId="1D486151" w14:textId="77777777" w:rsidR="00675711" w:rsidRPr="00675711" w:rsidRDefault="00675711" w:rsidP="00675711">
            <w:pPr>
              <w:jc w:val="center"/>
              <w:rPr>
                <w:sz w:val="20"/>
                <w:szCs w:val="20"/>
              </w:rPr>
            </w:pPr>
          </w:p>
        </w:tc>
      </w:tr>
      <w:tr w:rsidR="00675711" w:rsidRPr="00675711" w14:paraId="44BBB78E" w14:textId="7CCA2894" w:rsidTr="00675711">
        <w:tc>
          <w:tcPr>
            <w:tcW w:w="2264" w:type="dxa"/>
          </w:tcPr>
          <w:p w14:paraId="6DFD5CF1" w14:textId="6AB81B24" w:rsidR="00675711" w:rsidRPr="00675711" w:rsidRDefault="00675711" w:rsidP="00581540">
            <w:pPr>
              <w:rPr>
                <w:sz w:val="20"/>
                <w:szCs w:val="20"/>
              </w:rPr>
            </w:pPr>
            <w:r w:rsidRPr="00675711">
              <w:rPr>
                <w:sz w:val="20"/>
                <w:szCs w:val="20"/>
              </w:rPr>
              <w:t>Verbinding/samenhang met andere vakken</w:t>
            </w:r>
          </w:p>
        </w:tc>
        <w:tc>
          <w:tcPr>
            <w:tcW w:w="2266" w:type="dxa"/>
          </w:tcPr>
          <w:p w14:paraId="2BE37DEA" w14:textId="77777777" w:rsidR="00675711" w:rsidRPr="00675711" w:rsidRDefault="00675711" w:rsidP="00675711">
            <w:pPr>
              <w:jc w:val="center"/>
              <w:rPr>
                <w:sz w:val="20"/>
                <w:szCs w:val="20"/>
              </w:rPr>
            </w:pPr>
          </w:p>
        </w:tc>
        <w:tc>
          <w:tcPr>
            <w:tcW w:w="2266" w:type="dxa"/>
          </w:tcPr>
          <w:p w14:paraId="5162574B" w14:textId="620FF15B" w:rsidR="00675711" w:rsidRPr="00675711" w:rsidRDefault="00675711" w:rsidP="00675711">
            <w:pPr>
              <w:jc w:val="center"/>
              <w:rPr>
                <w:sz w:val="20"/>
                <w:szCs w:val="20"/>
              </w:rPr>
            </w:pPr>
            <w:r w:rsidRPr="00675711">
              <w:rPr>
                <w:sz w:val="20"/>
                <w:szCs w:val="20"/>
              </w:rPr>
              <w:t>X</w:t>
            </w:r>
          </w:p>
        </w:tc>
        <w:tc>
          <w:tcPr>
            <w:tcW w:w="2266" w:type="dxa"/>
          </w:tcPr>
          <w:p w14:paraId="7283B2E5" w14:textId="77777777" w:rsidR="00675711" w:rsidRPr="00675711" w:rsidRDefault="00675711" w:rsidP="00675711">
            <w:pPr>
              <w:jc w:val="center"/>
              <w:rPr>
                <w:sz w:val="20"/>
                <w:szCs w:val="20"/>
              </w:rPr>
            </w:pPr>
          </w:p>
        </w:tc>
      </w:tr>
      <w:tr w:rsidR="00675711" w:rsidRPr="00675711" w14:paraId="1EBE0411" w14:textId="77777777" w:rsidTr="00675711">
        <w:tc>
          <w:tcPr>
            <w:tcW w:w="2264" w:type="dxa"/>
          </w:tcPr>
          <w:p w14:paraId="05B93113" w14:textId="1A9634CF" w:rsidR="00675711" w:rsidRPr="00675711" w:rsidRDefault="00675711" w:rsidP="00581540">
            <w:pPr>
              <w:rPr>
                <w:sz w:val="20"/>
                <w:szCs w:val="20"/>
              </w:rPr>
            </w:pPr>
            <w:r w:rsidRPr="00675711">
              <w:rPr>
                <w:sz w:val="20"/>
                <w:szCs w:val="20"/>
              </w:rPr>
              <w:t>Creativiteit/persoonlijke ontwikkeling</w:t>
            </w:r>
          </w:p>
        </w:tc>
        <w:tc>
          <w:tcPr>
            <w:tcW w:w="2266" w:type="dxa"/>
          </w:tcPr>
          <w:p w14:paraId="2C9C4839" w14:textId="77777777" w:rsidR="00675711" w:rsidRPr="00675711" w:rsidRDefault="00675711" w:rsidP="00675711">
            <w:pPr>
              <w:jc w:val="center"/>
              <w:rPr>
                <w:sz w:val="20"/>
                <w:szCs w:val="20"/>
              </w:rPr>
            </w:pPr>
          </w:p>
        </w:tc>
        <w:tc>
          <w:tcPr>
            <w:tcW w:w="2266" w:type="dxa"/>
          </w:tcPr>
          <w:p w14:paraId="028B6D88" w14:textId="77777777" w:rsidR="00675711" w:rsidRPr="00675711" w:rsidRDefault="00675711" w:rsidP="00675711">
            <w:pPr>
              <w:jc w:val="center"/>
              <w:rPr>
                <w:sz w:val="20"/>
                <w:szCs w:val="20"/>
              </w:rPr>
            </w:pPr>
          </w:p>
        </w:tc>
        <w:tc>
          <w:tcPr>
            <w:tcW w:w="2266" w:type="dxa"/>
          </w:tcPr>
          <w:p w14:paraId="39F59E13" w14:textId="18AB17FD" w:rsidR="00675711" w:rsidRPr="00675711" w:rsidRDefault="00675711" w:rsidP="00675711">
            <w:pPr>
              <w:jc w:val="center"/>
              <w:rPr>
                <w:sz w:val="20"/>
                <w:szCs w:val="20"/>
              </w:rPr>
            </w:pPr>
            <w:r w:rsidRPr="00675711">
              <w:rPr>
                <w:sz w:val="20"/>
                <w:szCs w:val="20"/>
              </w:rPr>
              <w:t>X</w:t>
            </w:r>
          </w:p>
        </w:tc>
      </w:tr>
    </w:tbl>
    <w:p w14:paraId="2F97EC71" w14:textId="415B8E9C" w:rsidR="00581540" w:rsidRDefault="00581540" w:rsidP="00581540"/>
    <w:p w14:paraId="707ABD67" w14:textId="3F176A5C" w:rsidR="009D4D9A" w:rsidRDefault="009D4D9A" w:rsidP="00581540">
      <w:r>
        <w:t xml:space="preserve">Voor het leerlingenonderzoek naar de verbinding/samenhang met andere vakken komt het tijdstip van uitvoering heel nauw. De cultuurontmoetingen vinden plaats tussen de voorjaarsvakantie en de meivakantie. </w:t>
      </w:r>
    </w:p>
    <w:p w14:paraId="00581C46" w14:textId="4F415C88" w:rsidR="009D4D9A" w:rsidRDefault="009D4D9A" w:rsidP="00581540"/>
    <w:p w14:paraId="1987A29B" w14:textId="55BFB08C" w:rsidR="009D4D9A" w:rsidRDefault="009D4D9A" w:rsidP="00581540">
      <w:r>
        <w:t>Een leerlingenonderzoek naar ontwikkeling van kennis/vaardigheden binnen kunstdisciplines zou volgend schooljaar kunnen plaatsvinden door een tool te ontwikkelen die rondom cultuurontmoetingen kan worden ingezet.</w:t>
      </w:r>
      <w:r w:rsidR="00EF4217">
        <w:t xml:space="preserve"> Daarvoor een aparte afspraak inplannen.</w:t>
      </w:r>
    </w:p>
    <w:p w14:paraId="0C9A9D5B" w14:textId="2293750A" w:rsidR="009D4D9A" w:rsidRDefault="009D4D9A" w:rsidP="00581540"/>
    <w:p w14:paraId="0DFDD754" w14:textId="0995A411" w:rsidR="009D4D9A" w:rsidRDefault="009D4D9A" w:rsidP="00581540">
      <w:r>
        <w:t>Concreet voor nu: onderzoek naar de ervaren samenhang door de leerlingen.</w:t>
      </w:r>
    </w:p>
    <w:p w14:paraId="2526EF85" w14:textId="77777777" w:rsidR="00EF4217" w:rsidRDefault="00EF4217" w:rsidP="00581540"/>
    <w:p w14:paraId="325D285C" w14:textId="77777777" w:rsidR="009D4D9A" w:rsidRDefault="009D4D9A" w:rsidP="00581540"/>
    <w:tbl>
      <w:tblPr>
        <w:tblStyle w:val="Tabelraster"/>
        <w:tblW w:w="0" w:type="auto"/>
        <w:tblLook w:val="04A0" w:firstRow="1" w:lastRow="0" w:firstColumn="1" w:lastColumn="0" w:noHBand="0" w:noVBand="1"/>
      </w:tblPr>
      <w:tblGrid>
        <w:gridCol w:w="4957"/>
        <w:gridCol w:w="4105"/>
      </w:tblGrid>
      <w:tr w:rsidR="009D4D9A" w:rsidRPr="002F130C" w14:paraId="395969EA" w14:textId="77777777" w:rsidTr="00EF4217">
        <w:tc>
          <w:tcPr>
            <w:tcW w:w="4957" w:type="dxa"/>
          </w:tcPr>
          <w:p w14:paraId="4F6B9234" w14:textId="6E015C71" w:rsidR="009D4D9A" w:rsidRPr="002F130C" w:rsidRDefault="009D4D9A" w:rsidP="00581540">
            <w:pPr>
              <w:rPr>
                <w:b/>
                <w:bCs/>
                <w:i/>
                <w:iCs/>
                <w:sz w:val="20"/>
                <w:szCs w:val="20"/>
              </w:rPr>
            </w:pPr>
            <w:r w:rsidRPr="002F130C">
              <w:rPr>
                <w:b/>
                <w:bCs/>
                <w:i/>
                <w:iCs/>
                <w:sz w:val="20"/>
                <w:szCs w:val="20"/>
              </w:rPr>
              <w:t>Activiteit</w:t>
            </w:r>
          </w:p>
        </w:tc>
        <w:tc>
          <w:tcPr>
            <w:tcW w:w="4105" w:type="dxa"/>
          </w:tcPr>
          <w:p w14:paraId="6CD4C368" w14:textId="5CC1F43E" w:rsidR="009D4D9A" w:rsidRPr="002F130C" w:rsidRDefault="009D4D9A" w:rsidP="00581540">
            <w:pPr>
              <w:rPr>
                <w:b/>
                <w:bCs/>
                <w:i/>
                <w:iCs/>
                <w:sz w:val="20"/>
                <w:szCs w:val="20"/>
              </w:rPr>
            </w:pPr>
            <w:r w:rsidRPr="002F130C">
              <w:rPr>
                <w:b/>
                <w:bCs/>
                <w:i/>
                <w:iCs/>
                <w:sz w:val="20"/>
                <w:szCs w:val="20"/>
              </w:rPr>
              <w:t>Wie?</w:t>
            </w:r>
          </w:p>
        </w:tc>
      </w:tr>
      <w:tr w:rsidR="009D4D9A" w:rsidRPr="002F130C" w14:paraId="4B1937FD" w14:textId="77777777" w:rsidTr="00EF4217">
        <w:tc>
          <w:tcPr>
            <w:tcW w:w="4957" w:type="dxa"/>
          </w:tcPr>
          <w:p w14:paraId="3640F6AC" w14:textId="5255E84B" w:rsidR="009D4D9A" w:rsidRPr="002F130C" w:rsidRDefault="009D4D9A" w:rsidP="00581540">
            <w:pPr>
              <w:rPr>
                <w:sz w:val="20"/>
                <w:szCs w:val="20"/>
              </w:rPr>
            </w:pPr>
            <w:r w:rsidRPr="002F130C">
              <w:rPr>
                <w:sz w:val="20"/>
                <w:szCs w:val="20"/>
              </w:rPr>
              <w:t>Idee voorleggen aan studenten en school</w:t>
            </w:r>
          </w:p>
        </w:tc>
        <w:tc>
          <w:tcPr>
            <w:tcW w:w="4105" w:type="dxa"/>
          </w:tcPr>
          <w:p w14:paraId="7543F4F4" w14:textId="77AA2F10" w:rsidR="009D4D9A" w:rsidRPr="002F130C" w:rsidRDefault="009D4D9A" w:rsidP="00581540">
            <w:pPr>
              <w:rPr>
                <w:sz w:val="20"/>
                <w:szCs w:val="20"/>
              </w:rPr>
            </w:pPr>
            <w:r w:rsidRPr="002F130C">
              <w:rPr>
                <w:sz w:val="20"/>
                <w:szCs w:val="20"/>
              </w:rPr>
              <w:t>Ronald</w:t>
            </w:r>
          </w:p>
        </w:tc>
      </w:tr>
      <w:tr w:rsidR="009D4D9A" w:rsidRPr="002F130C" w14:paraId="37CDF5DE" w14:textId="77777777" w:rsidTr="00EF4217">
        <w:tc>
          <w:tcPr>
            <w:tcW w:w="4957" w:type="dxa"/>
          </w:tcPr>
          <w:p w14:paraId="0EF88A78" w14:textId="3C062945" w:rsidR="009D4D9A" w:rsidRPr="002F130C" w:rsidRDefault="009D4D9A" w:rsidP="00581540">
            <w:pPr>
              <w:rPr>
                <w:sz w:val="20"/>
                <w:szCs w:val="20"/>
              </w:rPr>
            </w:pPr>
            <w:r w:rsidRPr="002F130C">
              <w:rPr>
                <w:sz w:val="20"/>
                <w:szCs w:val="20"/>
              </w:rPr>
              <w:t xml:space="preserve">Planning maken voor uitvoering hele project leerlingenonderzoek indien </w:t>
            </w:r>
            <w:r w:rsidR="002F130C" w:rsidRPr="002F130C">
              <w:rPr>
                <w:sz w:val="20"/>
                <w:szCs w:val="20"/>
              </w:rPr>
              <w:t>akkoord</w:t>
            </w:r>
          </w:p>
        </w:tc>
        <w:tc>
          <w:tcPr>
            <w:tcW w:w="4105" w:type="dxa"/>
          </w:tcPr>
          <w:p w14:paraId="6FE4CE5F" w14:textId="45C3B15B" w:rsidR="009D4D9A" w:rsidRPr="002F130C" w:rsidRDefault="009D4D9A" w:rsidP="00581540">
            <w:pPr>
              <w:rPr>
                <w:sz w:val="20"/>
                <w:szCs w:val="20"/>
              </w:rPr>
            </w:pPr>
            <w:r w:rsidRPr="002F130C">
              <w:rPr>
                <w:sz w:val="20"/>
                <w:szCs w:val="20"/>
              </w:rPr>
              <w:t>Ronald</w:t>
            </w:r>
          </w:p>
        </w:tc>
      </w:tr>
      <w:tr w:rsidR="009D4D9A" w:rsidRPr="002F130C" w14:paraId="25C7963A" w14:textId="77777777" w:rsidTr="00EF4217">
        <w:tc>
          <w:tcPr>
            <w:tcW w:w="4957" w:type="dxa"/>
          </w:tcPr>
          <w:p w14:paraId="2185CEC9" w14:textId="2893B068" w:rsidR="009D4D9A" w:rsidRPr="002F130C" w:rsidRDefault="009D4D9A" w:rsidP="00581540">
            <w:pPr>
              <w:rPr>
                <w:sz w:val="20"/>
                <w:szCs w:val="20"/>
              </w:rPr>
            </w:pPr>
            <w:r w:rsidRPr="002F130C">
              <w:rPr>
                <w:sz w:val="20"/>
                <w:szCs w:val="20"/>
              </w:rPr>
              <w:t>Ontwikkelen co-creatie format</w:t>
            </w:r>
          </w:p>
        </w:tc>
        <w:tc>
          <w:tcPr>
            <w:tcW w:w="4105" w:type="dxa"/>
          </w:tcPr>
          <w:p w14:paraId="255AC1C0" w14:textId="0F9862C1" w:rsidR="009D4D9A" w:rsidRPr="002F130C" w:rsidRDefault="009D4D9A" w:rsidP="00581540">
            <w:pPr>
              <w:rPr>
                <w:sz w:val="20"/>
                <w:szCs w:val="20"/>
              </w:rPr>
            </w:pPr>
            <w:r w:rsidRPr="002F130C">
              <w:rPr>
                <w:sz w:val="20"/>
                <w:szCs w:val="20"/>
              </w:rPr>
              <w:t>Ronald en Ben</w:t>
            </w:r>
          </w:p>
        </w:tc>
      </w:tr>
      <w:tr w:rsidR="009D4D9A" w:rsidRPr="002F130C" w14:paraId="0A3E7AD0" w14:textId="77777777" w:rsidTr="00EF4217">
        <w:tc>
          <w:tcPr>
            <w:tcW w:w="4957" w:type="dxa"/>
          </w:tcPr>
          <w:p w14:paraId="74DB00BD" w14:textId="57DB0E0C" w:rsidR="009D4D9A" w:rsidRPr="002F130C" w:rsidRDefault="009D4D9A" w:rsidP="00581540">
            <w:pPr>
              <w:rPr>
                <w:sz w:val="20"/>
                <w:szCs w:val="20"/>
              </w:rPr>
            </w:pPr>
            <w:r w:rsidRPr="002F130C">
              <w:rPr>
                <w:sz w:val="20"/>
                <w:szCs w:val="20"/>
              </w:rPr>
              <w:t>Uitleggen plek MONEVA in het onderzoek</w:t>
            </w:r>
          </w:p>
        </w:tc>
        <w:tc>
          <w:tcPr>
            <w:tcW w:w="4105" w:type="dxa"/>
          </w:tcPr>
          <w:p w14:paraId="10B8526B" w14:textId="30CD633B" w:rsidR="009D4D9A" w:rsidRPr="002F130C" w:rsidRDefault="009D4D9A" w:rsidP="00581540">
            <w:pPr>
              <w:rPr>
                <w:sz w:val="20"/>
                <w:szCs w:val="20"/>
              </w:rPr>
            </w:pPr>
            <w:r w:rsidRPr="002F130C">
              <w:rPr>
                <w:sz w:val="20"/>
                <w:szCs w:val="20"/>
              </w:rPr>
              <w:t>José</w:t>
            </w:r>
          </w:p>
        </w:tc>
      </w:tr>
      <w:tr w:rsidR="009D4D9A" w:rsidRPr="002F130C" w14:paraId="4DCE241D" w14:textId="77777777" w:rsidTr="00EF4217">
        <w:tc>
          <w:tcPr>
            <w:tcW w:w="4957" w:type="dxa"/>
          </w:tcPr>
          <w:p w14:paraId="19FA29EC" w14:textId="3AB83BE5" w:rsidR="009D4D9A" w:rsidRPr="002F130C" w:rsidRDefault="009D4D9A" w:rsidP="00581540">
            <w:pPr>
              <w:rPr>
                <w:sz w:val="20"/>
                <w:szCs w:val="20"/>
              </w:rPr>
            </w:pPr>
            <w:r w:rsidRPr="002F130C">
              <w:rPr>
                <w:sz w:val="20"/>
                <w:szCs w:val="20"/>
              </w:rPr>
              <w:t>Meekijken met de ontwikkelde vragen</w:t>
            </w:r>
          </w:p>
        </w:tc>
        <w:tc>
          <w:tcPr>
            <w:tcW w:w="4105" w:type="dxa"/>
          </w:tcPr>
          <w:p w14:paraId="2D270A98" w14:textId="659565A2" w:rsidR="009D4D9A" w:rsidRPr="002F130C" w:rsidRDefault="009D4D9A" w:rsidP="00581540">
            <w:pPr>
              <w:rPr>
                <w:sz w:val="20"/>
                <w:szCs w:val="20"/>
              </w:rPr>
            </w:pPr>
            <w:r w:rsidRPr="002F130C">
              <w:rPr>
                <w:sz w:val="20"/>
                <w:szCs w:val="20"/>
              </w:rPr>
              <w:t>José</w:t>
            </w:r>
          </w:p>
        </w:tc>
      </w:tr>
      <w:tr w:rsidR="009D4D9A" w:rsidRPr="002F130C" w14:paraId="26D7DF27" w14:textId="77777777" w:rsidTr="00EF4217">
        <w:tc>
          <w:tcPr>
            <w:tcW w:w="4957" w:type="dxa"/>
          </w:tcPr>
          <w:p w14:paraId="784C3D88" w14:textId="340D429B" w:rsidR="009D4D9A" w:rsidRPr="002F130C" w:rsidRDefault="009D4D9A" w:rsidP="00581540">
            <w:pPr>
              <w:rPr>
                <w:sz w:val="20"/>
                <w:szCs w:val="20"/>
              </w:rPr>
            </w:pPr>
            <w:r w:rsidRPr="002F130C">
              <w:rPr>
                <w:sz w:val="20"/>
                <w:szCs w:val="20"/>
              </w:rPr>
              <w:t>Instrueren studenten</w:t>
            </w:r>
          </w:p>
        </w:tc>
        <w:tc>
          <w:tcPr>
            <w:tcW w:w="4105" w:type="dxa"/>
          </w:tcPr>
          <w:p w14:paraId="1FE171CF" w14:textId="1FCD2A54" w:rsidR="009D4D9A" w:rsidRPr="002F130C" w:rsidRDefault="009D4D9A" w:rsidP="00581540">
            <w:pPr>
              <w:rPr>
                <w:sz w:val="20"/>
                <w:szCs w:val="20"/>
              </w:rPr>
            </w:pPr>
            <w:r w:rsidRPr="002F130C">
              <w:rPr>
                <w:sz w:val="20"/>
                <w:szCs w:val="20"/>
              </w:rPr>
              <w:t>Ronald en ??</w:t>
            </w:r>
          </w:p>
        </w:tc>
      </w:tr>
      <w:tr w:rsidR="009D4D9A" w:rsidRPr="002F130C" w14:paraId="21B5AB3D" w14:textId="77777777" w:rsidTr="00EF4217">
        <w:tc>
          <w:tcPr>
            <w:tcW w:w="4957" w:type="dxa"/>
          </w:tcPr>
          <w:p w14:paraId="67AD719D" w14:textId="0A42D610" w:rsidR="009D4D9A" w:rsidRPr="002F130C" w:rsidRDefault="009D4D9A" w:rsidP="00581540">
            <w:pPr>
              <w:rPr>
                <w:sz w:val="20"/>
                <w:szCs w:val="20"/>
              </w:rPr>
            </w:pPr>
            <w:r w:rsidRPr="002F130C">
              <w:rPr>
                <w:sz w:val="20"/>
                <w:szCs w:val="20"/>
              </w:rPr>
              <w:t>Data verzamelen</w:t>
            </w:r>
          </w:p>
        </w:tc>
        <w:tc>
          <w:tcPr>
            <w:tcW w:w="4105" w:type="dxa"/>
          </w:tcPr>
          <w:p w14:paraId="03EC779E" w14:textId="7FF8D62B" w:rsidR="009D4D9A" w:rsidRPr="002F130C" w:rsidRDefault="009D4D9A" w:rsidP="00581540">
            <w:pPr>
              <w:rPr>
                <w:sz w:val="20"/>
                <w:szCs w:val="20"/>
              </w:rPr>
            </w:pPr>
            <w:r w:rsidRPr="002F130C">
              <w:rPr>
                <w:sz w:val="20"/>
                <w:szCs w:val="20"/>
              </w:rPr>
              <w:t>Ben</w:t>
            </w:r>
          </w:p>
        </w:tc>
      </w:tr>
      <w:tr w:rsidR="009D4D9A" w:rsidRPr="002F130C" w14:paraId="2B071655" w14:textId="77777777" w:rsidTr="00EF4217">
        <w:tc>
          <w:tcPr>
            <w:tcW w:w="4957" w:type="dxa"/>
          </w:tcPr>
          <w:p w14:paraId="35E14A6F" w14:textId="2EA7A39F" w:rsidR="009D4D9A" w:rsidRPr="002F130C" w:rsidRDefault="009D4D9A" w:rsidP="00581540">
            <w:pPr>
              <w:rPr>
                <w:sz w:val="20"/>
                <w:szCs w:val="20"/>
              </w:rPr>
            </w:pPr>
            <w:r w:rsidRPr="002F130C">
              <w:rPr>
                <w:sz w:val="20"/>
                <w:szCs w:val="20"/>
              </w:rPr>
              <w:t>Data analyseren</w:t>
            </w:r>
          </w:p>
        </w:tc>
        <w:tc>
          <w:tcPr>
            <w:tcW w:w="4105" w:type="dxa"/>
          </w:tcPr>
          <w:p w14:paraId="1EF152ED" w14:textId="134CEF6B" w:rsidR="009D4D9A" w:rsidRPr="002F130C" w:rsidRDefault="009D4D9A" w:rsidP="00581540">
            <w:pPr>
              <w:rPr>
                <w:sz w:val="20"/>
                <w:szCs w:val="20"/>
              </w:rPr>
            </w:pPr>
            <w:r w:rsidRPr="002F130C">
              <w:rPr>
                <w:sz w:val="20"/>
                <w:szCs w:val="20"/>
              </w:rPr>
              <w:t>Ronald, Ben, Emma en José gezamenlijk</w:t>
            </w:r>
          </w:p>
        </w:tc>
      </w:tr>
      <w:tr w:rsidR="009D4D9A" w:rsidRPr="002F130C" w14:paraId="3900C834" w14:textId="77777777" w:rsidTr="00EF4217">
        <w:tc>
          <w:tcPr>
            <w:tcW w:w="4957" w:type="dxa"/>
          </w:tcPr>
          <w:p w14:paraId="7C4C364C" w14:textId="7021FEF9" w:rsidR="009D4D9A" w:rsidRPr="002F130C" w:rsidRDefault="009D4D9A" w:rsidP="00581540">
            <w:pPr>
              <w:rPr>
                <w:sz w:val="20"/>
                <w:szCs w:val="20"/>
              </w:rPr>
            </w:pPr>
            <w:r w:rsidRPr="002F130C">
              <w:rPr>
                <w:sz w:val="20"/>
                <w:szCs w:val="20"/>
              </w:rPr>
              <w:t>Pilot evalueren</w:t>
            </w:r>
          </w:p>
        </w:tc>
        <w:tc>
          <w:tcPr>
            <w:tcW w:w="4105" w:type="dxa"/>
          </w:tcPr>
          <w:p w14:paraId="12CC0C4E" w14:textId="1334EEA4" w:rsidR="009D4D9A" w:rsidRPr="002F130C" w:rsidRDefault="009D4D9A" w:rsidP="00581540">
            <w:pPr>
              <w:rPr>
                <w:sz w:val="20"/>
                <w:szCs w:val="20"/>
              </w:rPr>
            </w:pPr>
            <w:r w:rsidRPr="002F130C">
              <w:rPr>
                <w:sz w:val="20"/>
                <w:szCs w:val="20"/>
              </w:rPr>
              <w:t>José met Ronald en Ben</w:t>
            </w:r>
          </w:p>
        </w:tc>
      </w:tr>
      <w:tr w:rsidR="009D4D9A" w:rsidRPr="002F130C" w14:paraId="68C24126" w14:textId="77777777" w:rsidTr="00EF4217">
        <w:tc>
          <w:tcPr>
            <w:tcW w:w="4957" w:type="dxa"/>
          </w:tcPr>
          <w:p w14:paraId="376D0AB6" w14:textId="406A34A4" w:rsidR="009D4D9A" w:rsidRPr="002F130C" w:rsidRDefault="009D4D9A" w:rsidP="00581540">
            <w:pPr>
              <w:rPr>
                <w:sz w:val="20"/>
                <w:szCs w:val="20"/>
              </w:rPr>
            </w:pPr>
            <w:r w:rsidRPr="002F130C">
              <w:rPr>
                <w:sz w:val="20"/>
                <w:szCs w:val="20"/>
              </w:rPr>
              <w:t>Format generaliseren/overdraagbaar maken</w:t>
            </w:r>
          </w:p>
        </w:tc>
        <w:tc>
          <w:tcPr>
            <w:tcW w:w="4105" w:type="dxa"/>
          </w:tcPr>
          <w:p w14:paraId="6D40C494" w14:textId="17C5DAD3" w:rsidR="009D4D9A" w:rsidRPr="002F130C" w:rsidRDefault="009D4D9A" w:rsidP="00581540">
            <w:pPr>
              <w:rPr>
                <w:sz w:val="20"/>
                <w:szCs w:val="20"/>
              </w:rPr>
            </w:pPr>
            <w:r w:rsidRPr="002F130C">
              <w:rPr>
                <w:sz w:val="20"/>
                <w:szCs w:val="20"/>
              </w:rPr>
              <w:t>José</w:t>
            </w:r>
          </w:p>
        </w:tc>
      </w:tr>
      <w:tr w:rsidR="009D4D9A" w:rsidRPr="002F130C" w14:paraId="14464505" w14:textId="77777777" w:rsidTr="00EF4217">
        <w:tc>
          <w:tcPr>
            <w:tcW w:w="4957" w:type="dxa"/>
          </w:tcPr>
          <w:p w14:paraId="611A05F7" w14:textId="35911714" w:rsidR="009D4D9A" w:rsidRPr="002F130C" w:rsidRDefault="009D4D9A" w:rsidP="00581540">
            <w:pPr>
              <w:rPr>
                <w:sz w:val="20"/>
                <w:szCs w:val="20"/>
              </w:rPr>
            </w:pPr>
            <w:r w:rsidRPr="002F130C">
              <w:rPr>
                <w:sz w:val="20"/>
                <w:szCs w:val="20"/>
              </w:rPr>
              <w:t>Resultaten verspreiden onder ICC’ers, wijkvoorzitters</w:t>
            </w:r>
          </w:p>
        </w:tc>
        <w:tc>
          <w:tcPr>
            <w:tcW w:w="4105" w:type="dxa"/>
          </w:tcPr>
          <w:p w14:paraId="3E63C340" w14:textId="38F4ADEA" w:rsidR="009D4D9A" w:rsidRPr="002F130C" w:rsidRDefault="009D4D9A" w:rsidP="00581540">
            <w:pPr>
              <w:rPr>
                <w:sz w:val="20"/>
                <w:szCs w:val="20"/>
              </w:rPr>
            </w:pPr>
            <w:r w:rsidRPr="002F130C">
              <w:rPr>
                <w:sz w:val="20"/>
                <w:szCs w:val="20"/>
              </w:rPr>
              <w:t>Emma</w:t>
            </w:r>
          </w:p>
        </w:tc>
      </w:tr>
      <w:tr w:rsidR="009D4D9A" w:rsidRPr="002F130C" w14:paraId="54857623" w14:textId="77777777" w:rsidTr="00EF4217">
        <w:tc>
          <w:tcPr>
            <w:tcW w:w="4957" w:type="dxa"/>
          </w:tcPr>
          <w:p w14:paraId="0FAE2A23" w14:textId="46307C20" w:rsidR="009D4D9A" w:rsidRPr="002F130C" w:rsidRDefault="009D4D9A" w:rsidP="00581540">
            <w:pPr>
              <w:rPr>
                <w:sz w:val="20"/>
                <w:szCs w:val="20"/>
              </w:rPr>
            </w:pPr>
            <w:r w:rsidRPr="002F130C">
              <w:rPr>
                <w:sz w:val="20"/>
                <w:szCs w:val="20"/>
              </w:rPr>
              <w:t>Betrokkenen informeren over leerlingenonderzoek volgend jaar</w:t>
            </w:r>
          </w:p>
        </w:tc>
        <w:tc>
          <w:tcPr>
            <w:tcW w:w="4105" w:type="dxa"/>
          </w:tcPr>
          <w:p w14:paraId="27932F2C" w14:textId="5AAFE165" w:rsidR="009D4D9A" w:rsidRPr="002F130C" w:rsidRDefault="009D4D9A" w:rsidP="00581540">
            <w:pPr>
              <w:rPr>
                <w:sz w:val="20"/>
                <w:szCs w:val="20"/>
              </w:rPr>
            </w:pPr>
            <w:r w:rsidRPr="002F130C">
              <w:rPr>
                <w:sz w:val="20"/>
                <w:szCs w:val="20"/>
              </w:rPr>
              <w:t>Emma</w:t>
            </w:r>
          </w:p>
        </w:tc>
      </w:tr>
    </w:tbl>
    <w:p w14:paraId="65EEDBAB" w14:textId="77777777" w:rsidR="009D4D9A" w:rsidRDefault="009D4D9A" w:rsidP="00581540"/>
    <w:p w14:paraId="022A0B79" w14:textId="2206DF73" w:rsidR="009D4D9A" w:rsidRDefault="009D4D9A" w:rsidP="00581540"/>
    <w:p w14:paraId="7CB704FC" w14:textId="6160EC8F" w:rsidR="009D4D9A" w:rsidRDefault="00EF4217" w:rsidP="00581540">
      <w:r>
        <w:t xml:space="preserve">Ben geeft aan dat hij binnenkort een gesprek heeft op de St. </w:t>
      </w:r>
      <w:proofErr w:type="spellStart"/>
      <w:r>
        <w:t>Janschool</w:t>
      </w:r>
      <w:proofErr w:type="spellEnd"/>
      <w:r>
        <w:t xml:space="preserve"> over een verdiepingstraject (en daarvoor zou de school dan ook EVI moeten gaan invullen). Emma gaat</w:t>
      </w:r>
      <w:r w:rsidR="002C093E">
        <w:t xml:space="preserve"> op deze school</w:t>
      </w:r>
      <w:r>
        <w:t xml:space="preserve"> praten over ICC-cursus.</w:t>
      </w:r>
      <w:r>
        <w:br/>
        <w:t>Van belang om de verschillende activiteiten gescheiden te houden. Dat moet ook de school duidelijk zijn. De ICC’er moet weten dat deze geen extra activiteiten hoeft te verrichten in het kader van het leerlingenonderzoek!</w:t>
      </w:r>
    </w:p>
    <w:p w14:paraId="0A079FF3" w14:textId="77777777" w:rsidR="009D4D9A" w:rsidRDefault="009D4D9A" w:rsidP="00581540"/>
    <w:p w14:paraId="2A518E25" w14:textId="15C6EEB2" w:rsidR="009D4D9A" w:rsidRDefault="009D4D9A" w:rsidP="00581540"/>
    <w:p w14:paraId="415E0AE8" w14:textId="16C65764" w:rsidR="009D4D9A" w:rsidRDefault="009D4D9A" w:rsidP="00581540">
      <w:r>
        <w:t>Interessante opties:</w:t>
      </w:r>
    </w:p>
    <w:p w14:paraId="0BBFE08F" w14:textId="25C4FFC5" w:rsidR="009D4D9A" w:rsidRDefault="002F130C" w:rsidP="009D4D9A">
      <w:pPr>
        <w:pStyle w:val="Lijstalinea"/>
        <w:numPr>
          <w:ilvl w:val="0"/>
          <w:numId w:val="3"/>
        </w:numPr>
      </w:pPr>
      <w:r>
        <w:t>Eenzelfde</w:t>
      </w:r>
      <w:r w:rsidR="009D4D9A">
        <w:t xml:space="preserve"> groep leerlingen over de tijd volgen</w:t>
      </w:r>
    </w:p>
    <w:p w14:paraId="76FD0BC0" w14:textId="39F2D810" w:rsidR="009D4D9A" w:rsidRDefault="009D4D9A" w:rsidP="009D4D9A">
      <w:pPr>
        <w:pStyle w:val="Lijstalinea"/>
        <w:numPr>
          <w:ilvl w:val="0"/>
          <w:numId w:val="3"/>
        </w:numPr>
      </w:pPr>
      <w:r>
        <w:t>Gebruik maken van portfolio’s van leerlingen om ontwikkeling te kunnen volgen</w:t>
      </w:r>
    </w:p>
    <w:p w14:paraId="34579E67" w14:textId="77777777" w:rsidR="009D4D9A" w:rsidRDefault="009D4D9A" w:rsidP="009D4D9A"/>
    <w:sectPr w:rsidR="009D4D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4C36" w14:textId="77777777" w:rsidR="00502672" w:rsidRDefault="00502672" w:rsidP="00675711">
      <w:r>
        <w:separator/>
      </w:r>
    </w:p>
  </w:endnote>
  <w:endnote w:type="continuationSeparator" w:id="0">
    <w:p w14:paraId="6FD8AADB" w14:textId="77777777" w:rsidR="00502672" w:rsidRDefault="00502672" w:rsidP="0067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3578992"/>
      <w:docPartObj>
        <w:docPartGallery w:val="Page Numbers (Bottom of Page)"/>
        <w:docPartUnique/>
      </w:docPartObj>
    </w:sdtPr>
    <w:sdtContent>
      <w:p w14:paraId="0A0FE147" w14:textId="68836790" w:rsidR="00675711" w:rsidRDefault="00675711" w:rsidP="00BF679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8492B53" w14:textId="77777777" w:rsidR="00675711" w:rsidRDefault="00675711" w:rsidP="0067571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64677174"/>
      <w:docPartObj>
        <w:docPartGallery w:val="Page Numbers (Bottom of Page)"/>
        <w:docPartUnique/>
      </w:docPartObj>
    </w:sdtPr>
    <w:sdtContent>
      <w:p w14:paraId="255F86CE" w14:textId="773F930F" w:rsidR="00675711" w:rsidRDefault="00675711" w:rsidP="00BF679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7474CF1" w14:textId="77777777" w:rsidR="00675711" w:rsidRDefault="00675711" w:rsidP="0067571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CA37" w14:textId="77777777" w:rsidR="00502672" w:rsidRDefault="00502672" w:rsidP="00675711">
      <w:r>
        <w:separator/>
      </w:r>
    </w:p>
  </w:footnote>
  <w:footnote w:type="continuationSeparator" w:id="0">
    <w:p w14:paraId="0246124F" w14:textId="77777777" w:rsidR="00502672" w:rsidRDefault="00502672" w:rsidP="00675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7F32"/>
    <w:multiLevelType w:val="hybridMultilevel"/>
    <w:tmpl w:val="0A62C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450EEE"/>
    <w:multiLevelType w:val="hybridMultilevel"/>
    <w:tmpl w:val="F5844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812122"/>
    <w:multiLevelType w:val="hybridMultilevel"/>
    <w:tmpl w:val="A3848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5F59C0"/>
    <w:multiLevelType w:val="hybridMultilevel"/>
    <w:tmpl w:val="AFD62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5910346">
    <w:abstractNumId w:val="3"/>
  </w:num>
  <w:num w:numId="2" w16cid:durableId="775444053">
    <w:abstractNumId w:val="1"/>
  </w:num>
  <w:num w:numId="3" w16cid:durableId="1617565626">
    <w:abstractNumId w:val="2"/>
  </w:num>
  <w:num w:numId="4" w16cid:durableId="29657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40"/>
    <w:rsid w:val="002C093E"/>
    <w:rsid w:val="002F130C"/>
    <w:rsid w:val="00346FA6"/>
    <w:rsid w:val="00421DDF"/>
    <w:rsid w:val="00502672"/>
    <w:rsid w:val="00581540"/>
    <w:rsid w:val="00675711"/>
    <w:rsid w:val="00866C84"/>
    <w:rsid w:val="008B20DD"/>
    <w:rsid w:val="009D4D9A"/>
    <w:rsid w:val="00EF4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C6B26C"/>
  <w15:chartTrackingRefBased/>
  <w15:docId w15:val="{41038DA4-F6A1-BA47-8149-EA87427F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20DD"/>
    <w:pPr>
      <w:ind w:left="720"/>
      <w:contextualSpacing/>
    </w:pPr>
  </w:style>
  <w:style w:type="table" w:styleId="Tabelraster">
    <w:name w:val="Table Grid"/>
    <w:basedOn w:val="Standaardtabel"/>
    <w:uiPriority w:val="39"/>
    <w:rsid w:val="0067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75711"/>
    <w:pPr>
      <w:tabs>
        <w:tab w:val="center" w:pos="4536"/>
        <w:tab w:val="right" w:pos="9072"/>
      </w:tabs>
    </w:pPr>
  </w:style>
  <w:style w:type="character" w:customStyle="1" w:styleId="VoettekstChar">
    <w:name w:val="Voettekst Char"/>
    <w:basedOn w:val="Standaardalinea-lettertype"/>
    <w:link w:val="Voettekst"/>
    <w:uiPriority w:val="99"/>
    <w:rsid w:val="00675711"/>
  </w:style>
  <w:style w:type="character" w:styleId="Paginanummer">
    <w:name w:val="page number"/>
    <w:basedOn w:val="Standaardalinea-lettertype"/>
    <w:uiPriority w:val="99"/>
    <w:semiHidden/>
    <w:unhideWhenUsed/>
    <w:rsid w:val="0067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920</Words>
  <Characters>5064</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Gieskes</dc:creator>
  <cp:keywords/>
  <dc:description/>
  <cp:lastModifiedBy>Jose Gieskes</cp:lastModifiedBy>
  <cp:revision>11</cp:revision>
  <dcterms:created xsi:type="dcterms:W3CDTF">2023-03-13T14:05:00Z</dcterms:created>
  <dcterms:modified xsi:type="dcterms:W3CDTF">2023-03-13T15:15:00Z</dcterms:modified>
</cp:coreProperties>
</file>